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EF" w:rsidRDefault="002F0CEF" w:rsidP="002F0CEF">
      <w:pPr>
        <w:jc w:val="center"/>
        <w:rPr>
          <w:szCs w:val="24"/>
        </w:rPr>
      </w:pPr>
    </w:p>
    <w:p w:rsidR="002F0CEF" w:rsidRDefault="002F0CEF" w:rsidP="002F0CEF">
      <w:pPr>
        <w:jc w:val="center"/>
        <w:rPr>
          <w:szCs w:val="24"/>
        </w:rPr>
      </w:pPr>
    </w:p>
    <w:p w:rsidR="00753892" w:rsidRPr="002F0CEF" w:rsidRDefault="000714C9" w:rsidP="002F0CEF">
      <w:pPr>
        <w:jc w:val="center"/>
        <w:rPr>
          <w:szCs w:val="24"/>
        </w:rPr>
      </w:pPr>
      <w:r w:rsidRPr="002F0CEF">
        <w:rPr>
          <w:noProof/>
          <w:szCs w:val="24"/>
        </w:rPr>
        <w:drawing>
          <wp:inline distT="0" distB="0" distL="0" distR="0">
            <wp:extent cx="400558" cy="5321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00558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92" w:rsidRPr="002F0CEF" w:rsidRDefault="00753892" w:rsidP="002F0CEF">
      <w:pPr>
        <w:jc w:val="center"/>
        <w:rPr>
          <w:szCs w:val="24"/>
        </w:rPr>
      </w:pPr>
    </w:p>
    <w:p w:rsidR="00753892" w:rsidRPr="002F0CEF" w:rsidRDefault="00753892" w:rsidP="002F0CEF">
      <w:pPr>
        <w:jc w:val="center"/>
        <w:rPr>
          <w:szCs w:val="24"/>
        </w:rPr>
      </w:pPr>
    </w:p>
    <w:p w:rsidR="00753892" w:rsidRPr="002F0CEF" w:rsidRDefault="000714C9" w:rsidP="002F0CEF">
      <w:pPr>
        <w:jc w:val="center"/>
        <w:rPr>
          <w:b/>
          <w:szCs w:val="24"/>
        </w:rPr>
      </w:pPr>
      <w:r w:rsidRPr="002F0CEF">
        <w:rPr>
          <w:b/>
          <w:szCs w:val="24"/>
        </w:rPr>
        <w:t>МЕСТНОЕ САМОУПРАВЛЕНИЕ</w:t>
      </w:r>
    </w:p>
    <w:p w:rsidR="00753892" w:rsidRPr="002F0CEF" w:rsidRDefault="000714C9" w:rsidP="002F0CEF">
      <w:pPr>
        <w:jc w:val="center"/>
        <w:rPr>
          <w:b/>
          <w:szCs w:val="24"/>
        </w:rPr>
      </w:pPr>
      <w:r w:rsidRPr="002F0CEF">
        <w:rPr>
          <w:b/>
          <w:szCs w:val="24"/>
        </w:rPr>
        <w:t>Г. ТАГАНРОГ РОСТОВСКОЙ ОБЛАСТИ</w:t>
      </w:r>
    </w:p>
    <w:p w:rsidR="00753892" w:rsidRPr="002F0CEF" w:rsidRDefault="00753892" w:rsidP="002F0CEF">
      <w:pPr>
        <w:jc w:val="center"/>
        <w:rPr>
          <w:b/>
          <w:szCs w:val="24"/>
        </w:rPr>
      </w:pPr>
    </w:p>
    <w:p w:rsidR="00753892" w:rsidRPr="002F0CEF" w:rsidRDefault="00753892" w:rsidP="002F0CEF">
      <w:pPr>
        <w:jc w:val="center"/>
        <w:rPr>
          <w:b/>
          <w:szCs w:val="24"/>
        </w:rPr>
      </w:pPr>
    </w:p>
    <w:p w:rsidR="00753892" w:rsidRPr="002F0CEF" w:rsidRDefault="000714C9" w:rsidP="002F0CEF">
      <w:pPr>
        <w:jc w:val="center"/>
        <w:rPr>
          <w:b/>
          <w:szCs w:val="24"/>
        </w:rPr>
      </w:pPr>
      <w:r w:rsidRPr="002F0CEF">
        <w:rPr>
          <w:b/>
          <w:szCs w:val="24"/>
        </w:rPr>
        <w:t>ГОРОДСКАЯ ДУМА ГОРОДА ТАГАНРОГА</w:t>
      </w:r>
    </w:p>
    <w:p w:rsidR="00753892" w:rsidRPr="002F0CEF" w:rsidRDefault="00753892" w:rsidP="002F0CEF">
      <w:pPr>
        <w:pStyle w:val="2"/>
        <w:ind w:left="0"/>
        <w:jc w:val="center"/>
        <w:rPr>
          <w:rFonts w:ascii="Times New Roman" w:hAnsi="Times New Roman"/>
          <w:b/>
          <w:i w:val="0"/>
          <w:szCs w:val="24"/>
        </w:rPr>
      </w:pPr>
    </w:p>
    <w:p w:rsidR="00753892" w:rsidRPr="002F0CEF" w:rsidRDefault="00753892" w:rsidP="002F0CEF">
      <w:pPr>
        <w:rPr>
          <w:szCs w:val="24"/>
        </w:rPr>
      </w:pPr>
    </w:p>
    <w:p w:rsidR="00753892" w:rsidRPr="002F0CEF" w:rsidRDefault="000714C9" w:rsidP="002F0CEF">
      <w:pPr>
        <w:pStyle w:val="2"/>
        <w:ind w:left="0"/>
        <w:jc w:val="center"/>
        <w:rPr>
          <w:rFonts w:ascii="Times New Roman" w:hAnsi="Times New Roman"/>
          <w:b/>
          <w:i w:val="0"/>
          <w:szCs w:val="24"/>
        </w:rPr>
      </w:pPr>
      <w:r w:rsidRPr="002F0CEF">
        <w:rPr>
          <w:rFonts w:ascii="Times New Roman" w:hAnsi="Times New Roman"/>
          <w:b/>
          <w:i w:val="0"/>
          <w:szCs w:val="24"/>
        </w:rPr>
        <w:t>РЕШЕНИЕ</w:t>
      </w:r>
    </w:p>
    <w:p w:rsidR="00753892" w:rsidRDefault="00753892" w:rsidP="002F0CEF">
      <w:pPr>
        <w:rPr>
          <w:szCs w:val="24"/>
        </w:rPr>
      </w:pPr>
    </w:p>
    <w:p w:rsidR="002F0CEF" w:rsidRPr="002F0CEF" w:rsidRDefault="002F0CEF" w:rsidP="002F0CEF">
      <w:pPr>
        <w:rPr>
          <w:szCs w:val="24"/>
        </w:rPr>
      </w:pPr>
    </w:p>
    <w:p w:rsidR="00753892" w:rsidRPr="002F0CEF" w:rsidRDefault="002C24DF" w:rsidP="002F0CEF">
      <w:pPr>
        <w:tabs>
          <w:tab w:val="left" w:pos="1500"/>
          <w:tab w:val="left" w:pos="2880"/>
          <w:tab w:val="left" w:pos="8280"/>
        </w:tabs>
        <w:jc w:val="both"/>
        <w:rPr>
          <w:b/>
          <w:szCs w:val="24"/>
        </w:rPr>
      </w:pPr>
      <w:r>
        <w:rPr>
          <w:b/>
          <w:szCs w:val="24"/>
        </w:rPr>
        <w:t>27.07.2023</w:t>
      </w:r>
      <w:r w:rsidR="000714C9" w:rsidRPr="002F0CEF">
        <w:rPr>
          <w:b/>
          <w:szCs w:val="24"/>
        </w:rPr>
        <w:tab/>
        <w:t xml:space="preserve">                                                                              </w:t>
      </w:r>
      <w:r w:rsidR="00CE1E8F" w:rsidRPr="002F0CEF">
        <w:rPr>
          <w:b/>
          <w:szCs w:val="24"/>
        </w:rPr>
        <w:t xml:space="preserve">            </w:t>
      </w:r>
      <w:r w:rsidR="002F0CEF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                       </w:t>
      </w:r>
      <w:r w:rsidR="000714C9" w:rsidRPr="002F0CEF">
        <w:rPr>
          <w:b/>
          <w:szCs w:val="24"/>
        </w:rPr>
        <w:t xml:space="preserve">№ </w:t>
      </w:r>
      <w:r>
        <w:rPr>
          <w:b/>
          <w:szCs w:val="24"/>
        </w:rPr>
        <w:t>386</w:t>
      </w:r>
    </w:p>
    <w:p w:rsidR="00753892" w:rsidRPr="002F0CEF" w:rsidRDefault="00753892" w:rsidP="002F0CE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53892" w:rsidRPr="002F0CEF" w:rsidRDefault="00753892" w:rsidP="002F0CE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F0CEF" w:rsidRDefault="002F0CEF" w:rsidP="002F0CEF">
      <w:pPr>
        <w:pStyle w:val="ConsPlusNormal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</w:t>
      </w:r>
    </w:p>
    <w:p w:rsidR="002F0CEF" w:rsidRDefault="009411FB" w:rsidP="002F0CEF">
      <w:pPr>
        <w:pStyle w:val="ConsPlusNormal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F0CEF">
        <w:rPr>
          <w:rFonts w:ascii="Times New Roman" w:hAnsi="Times New Roman"/>
          <w:b/>
          <w:color w:val="auto"/>
          <w:sz w:val="24"/>
          <w:szCs w:val="24"/>
        </w:rPr>
        <w:t xml:space="preserve">«Порядка </w:t>
      </w:r>
      <w:r w:rsidR="00457F1C" w:rsidRPr="002F0CEF">
        <w:rPr>
          <w:rFonts w:ascii="Times New Roman" w:hAnsi="Times New Roman"/>
          <w:b/>
          <w:color w:val="auto"/>
          <w:sz w:val="24"/>
          <w:szCs w:val="24"/>
        </w:rPr>
        <w:t xml:space="preserve">предоставления муниципальных гарантий </w:t>
      </w:r>
    </w:p>
    <w:p w:rsidR="002F0CEF" w:rsidRDefault="00457F1C" w:rsidP="002F0CEF">
      <w:pPr>
        <w:pStyle w:val="ConsPlusNormal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F0C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образования </w:t>
      </w:r>
    </w:p>
    <w:p w:rsidR="00457F1C" w:rsidRPr="002F0CEF" w:rsidRDefault="00457F1C" w:rsidP="002F0CEF">
      <w:pPr>
        <w:pStyle w:val="ConsPlusNormal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F0CEF">
        <w:rPr>
          <w:rFonts w:ascii="Times New Roman" w:hAnsi="Times New Roman"/>
          <w:b/>
          <w:color w:val="auto"/>
          <w:sz w:val="24"/>
          <w:szCs w:val="24"/>
        </w:rPr>
        <w:t>«Город Таганрог»</w:t>
      </w:r>
    </w:p>
    <w:p w:rsidR="00457F1C" w:rsidRPr="002F0CEF" w:rsidRDefault="00457F1C" w:rsidP="002F0CEF">
      <w:pPr>
        <w:ind w:firstLine="567"/>
        <w:jc w:val="center"/>
        <w:rPr>
          <w:b/>
          <w:szCs w:val="24"/>
        </w:rPr>
      </w:pPr>
    </w:p>
    <w:p w:rsidR="00457F1C" w:rsidRPr="002F0CEF" w:rsidRDefault="00457F1C" w:rsidP="002F0CEF">
      <w:pPr>
        <w:ind w:firstLine="567"/>
        <w:jc w:val="center"/>
        <w:rPr>
          <w:b/>
          <w:szCs w:val="24"/>
        </w:rPr>
      </w:pPr>
    </w:p>
    <w:p w:rsidR="00457F1C" w:rsidRPr="002F0CEF" w:rsidRDefault="00457F1C" w:rsidP="002F0CEF">
      <w:pPr>
        <w:ind w:firstLine="567"/>
        <w:jc w:val="right"/>
        <w:rPr>
          <w:b/>
          <w:szCs w:val="24"/>
        </w:rPr>
      </w:pPr>
      <w:r w:rsidRPr="002F0CEF">
        <w:rPr>
          <w:b/>
          <w:szCs w:val="24"/>
        </w:rPr>
        <w:t>Принято</w:t>
      </w:r>
    </w:p>
    <w:p w:rsidR="00457F1C" w:rsidRPr="002F0CEF" w:rsidRDefault="00457F1C" w:rsidP="002F0CEF">
      <w:pPr>
        <w:ind w:firstLine="567"/>
        <w:jc w:val="right"/>
        <w:rPr>
          <w:b/>
          <w:szCs w:val="24"/>
        </w:rPr>
      </w:pPr>
      <w:r w:rsidRPr="002F0CEF">
        <w:rPr>
          <w:b/>
          <w:szCs w:val="24"/>
        </w:rPr>
        <w:t>Городской Думой</w:t>
      </w:r>
    </w:p>
    <w:p w:rsidR="00457F1C" w:rsidRPr="002F0CEF" w:rsidRDefault="002F0CEF" w:rsidP="002F0CEF">
      <w:pPr>
        <w:ind w:firstLine="567"/>
        <w:jc w:val="right"/>
        <w:rPr>
          <w:b/>
          <w:szCs w:val="24"/>
        </w:rPr>
      </w:pPr>
      <w:r>
        <w:rPr>
          <w:b/>
          <w:szCs w:val="24"/>
        </w:rPr>
        <w:t>27.07.2023</w:t>
      </w:r>
    </w:p>
    <w:p w:rsidR="00457F1C" w:rsidRPr="002F0CEF" w:rsidRDefault="00457F1C" w:rsidP="002F0CEF">
      <w:pPr>
        <w:ind w:firstLine="567"/>
        <w:jc w:val="right"/>
        <w:rPr>
          <w:b/>
          <w:szCs w:val="24"/>
        </w:rPr>
      </w:pPr>
    </w:p>
    <w:p w:rsidR="00457F1C" w:rsidRPr="002F0CEF" w:rsidRDefault="00457F1C" w:rsidP="002F0CEF">
      <w:pPr>
        <w:ind w:firstLine="567"/>
        <w:jc w:val="both"/>
        <w:rPr>
          <w:b/>
          <w:szCs w:val="24"/>
        </w:rPr>
      </w:pPr>
    </w:p>
    <w:p w:rsidR="00457F1C" w:rsidRPr="002F0CEF" w:rsidRDefault="00457F1C" w:rsidP="002F0CEF">
      <w:pPr>
        <w:ind w:firstLine="567"/>
        <w:jc w:val="both"/>
        <w:rPr>
          <w:b/>
          <w:szCs w:val="24"/>
        </w:rPr>
      </w:pPr>
    </w:p>
    <w:p w:rsidR="00457F1C" w:rsidRPr="002F0CEF" w:rsidRDefault="00457F1C" w:rsidP="002F0CEF">
      <w:pPr>
        <w:ind w:firstLine="567"/>
        <w:jc w:val="both"/>
        <w:rPr>
          <w:szCs w:val="24"/>
        </w:rPr>
      </w:pPr>
      <w:r w:rsidRPr="002F0CEF">
        <w:rPr>
          <w:szCs w:val="24"/>
        </w:rPr>
        <w:t xml:space="preserve">В соответствии со </w:t>
      </w:r>
      <w:r w:rsidRPr="002F0CEF">
        <w:rPr>
          <w:rStyle w:val="ab"/>
          <w:color w:val="auto"/>
          <w:szCs w:val="24"/>
          <w:u w:val="none"/>
        </w:rPr>
        <w:t>статьями 115</w:t>
      </w:r>
      <w:r w:rsidRPr="002F0CEF">
        <w:rPr>
          <w:szCs w:val="24"/>
        </w:rPr>
        <w:t>,</w:t>
      </w:r>
      <w:r w:rsidR="00437976" w:rsidRPr="002F0CEF">
        <w:rPr>
          <w:szCs w:val="24"/>
        </w:rPr>
        <w:t xml:space="preserve"> </w:t>
      </w:r>
      <w:r w:rsidRPr="002F0CEF">
        <w:rPr>
          <w:rStyle w:val="ab"/>
          <w:color w:val="auto"/>
          <w:szCs w:val="24"/>
          <w:u w:val="none"/>
        </w:rPr>
        <w:t>115</w:t>
      </w:r>
      <w:r w:rsidRPr="002F0CEF">
        <w:rPr>
          <w:rStyle w:val="ab"/>
          <w:color w:val="auto"/>
          <w:szCs w:val="24"/>
          <w:u w:val="none"/>
          <w:vertAlign w:val="superscript"/>
        </w:rPr>
        <w:t>2</w:t>
      </w:r>
      <w:r w:rsidRPr="002F0CEF">
        <w:rPr>
          <w:szCs w:val="24"/>
        </w:rPr>
        <w:t xml:space="preserve">, </w:t>
      </w:r>
      <w:r w:rsidRPr="002F0CEF">
        <w:rPr>
          <w:rStyle w:val="ab"/>
          <w:color w:val="auto"/>
          <w:szCs w:val="24"/>
          <w:u w:val="none"/>
        </w:rPr>
        <w:t>115</w:t>
      </w:r>
      <w:r w:rsidRPr="002F0CEF">
        <w:rPr>
          <w:rStyle w:val="ab"/>
          <w:color w:val="auto"/>
          <w:szCs w:val="24"/>
          <w:u w:val="none"/>
          <w:vertAlign w:val="superscript"/>
        </w:rPr>
        <w:t>3</w:t>
      </w:r>
      <w:r w:rsidRPr="002F0CEF">
        <w:rPr>
          <w:szCs w:val="24"/>
        </w:rPr>
        <w:t xml:space="preserve"> и </w:t>
      </w:r>
      <w:r w:rsidRPr="002F0CEF">
        <w:rPr>
          <w:rStyle w:val="ab"/>
          <w:color w:val="auto"/>
          <w:szCs w:val="24"/>
          <w:u w:val="none"/>
        </w:rPr>
        <w:t>117</w:t>
      </w:r>
      <w:r w:rsidRPr="002F0CEF">
        <w:rPr>
          <w:szCs w:val="24"/>
        </w:rPr>
        <w:t xml:space="preserve"> Бюджетного кодекса Российской Федерации, Решением Городской Думы города Таганрога от 30.09.2013 № 590 </w:t>
      </w:r>
      <w:r w:rsidR="002F0CEF">
        <w:rPr>
          <w:szCs w:val="24"/>
        </w:rPr>
        <w:t xml:space="preserve">                                 </w:t>
      </w:r>
      <w:r w:rsidRPr="002F0CEF">
        <w:rPr>
          <w:szCs w:val="24"/>
        </w:rPr>
        <w:t xml:space="preserve">«Об утверждении Положения «О бюджетном процессе муниципального образования «Город Таганрог», </w:t>
      </w:r>
      <w:r w:rsidRPr="002F0CEF">
        <w:rPr>
          <w:color w:val="auto"/>
          <w:szCs w:val="24"/>
        </w:rPr>
        <w:t xml:space="preserve">руководствуясь статьей </w:t>
      </w:r>
      <w:r w:rsidR="00437976" w:rsidRPr="002F0CEF">
        <w:rPr>
          <w:color w:val="auto"/>
          <w:szCs w:val="24"/>
        </w:rPr>
        <w:t xml:space="preserve">28 </w:t>
      </w:r>
      <w:r w:rsidRPr="002F0CEF">
        <w:rPr>
          <w:color w:val="auto"/>
          <w:szCs w:val="24"/>
        </w:rPr>
        <w:t>Устава</w:t>
      </w:r>
      <w:r w:rsidRPr="002F0CEF">
        <w:rPr>
          <w:szCs w:val="24"/>
        </w:rPr>
        <w:t xml:space="preserve"> муниципального образования «Город Таганрог», Городская Дума города Таганрога</w:t>
      </w:r>
    </w:p>
    <w:p w:rsidR="00457F1C" w:rsidRDefault="00457F1C" w:rsidP="002F0CEF">
      <w:pPr>
        <w:ind w:firstLine="567"/>
        <w:jc w:val="center"/>
        <w:rPr>
          <w:b/>
          <w:szCs w:val="24"/>
        </w:rPr>
      </w:pPr>
    </w:p>
    <w:p w:rsidR="002F0CEF" w:rsidRPr="002F0CEF" w:rsidRDefault="002F0CEF" w:rsidP="002F0CEF">
      <w:pPr>
        <w:ind w:firstLine="567"/>
        <w:jc w:val="center"/>
        <w:rPr>
          <w:b/>
          <w:szCs w:val="24"/>
        </w:rPr>
      </w:pPr>
    </w:p>
    <w:p w:rsidR="00457F1C" w:rsidRPr="002F0CEF" w:rsidRDefault="00457F1C" w:rsidP="002F0CEF">
      <w:pPr>
        <w:jc w:val="center"/>
        <w:rPr>
          <w:b/>
          <w:szCs w:val="24"/>
        </w:rPr>
      </w:pPr>
      <w:r w:rsidRPr="002F0CEF">
        <w:rPr>
          <w:b/>
          <w:szCs w:val="24"/>
        </w:rPr>
        <w:t>РЕШИЛА:</w:t>
      </w:r>
    </w:p>
    <w:p w:rsidR="00457F1C" w:rsidRDefault="00457F1C" w:rsidP="002F0CEF">
      <w:pPr>
        <w:ind w:firstLine="567"/>
        <w:jc w:val="center"/>
        <w:rPr>
          <w:b/>
          <w:szCs w:val="24"/>
        </w:rPr>
      </w:pPr>
    </w:p>
    <w:p w:rsidR="002F0CEF" w:rsidRPr="002F0CEF" w:rsidRDefault="002F0CEF" w:rsidP="002F0CEF">
      <w:pPr>
        <w:ind w:firstLine="567"/>
        <w:jc w:val="center"/>
        <w:rPr>
          <w:b/>
          <w:szCs w:val="24"/>
        </w:rPr>
      </w:pP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457F1C" w:rsidRPr="002F0CEF">
        <w:rPr>
          <w:szCs w:val="24"/>
        </w:rPr>
        <w:t xml:space="preserve">Утвердить </w:t>
      </w:r>
      <w:r w:rsidR="00971B7B" w:rsidRPr="002F0CEF">
        <w:rPr>
          <w:rStyle w:val="ab"/>
          <w:color w:val="auto"/>
          <w:szCs w:val="24"/>
          <w:u w:val="none"/>
        </w:rPr>
        <w:t>Порядок</w:t>
      </w:r>
      <w:r w:rsidR="009411FB" w:rsidRPr="002F0CEF">
        <w:rPr>
          <w:rStyle w:val="ab"/>
          <w:color w:val="auto"/>
          <w:szCs w:val="24"/>
          <w:u w:val="none"/>
        </w:rPr>
        <w:t xml:space="preserve"> </w:t>
      </w:r>
      <w:r w:rsidR="00457F1C" w:rsidRPr="002F0CEF">
        <w:rPr>
          <w:szCs w:val="24"/>
        </w:rPr>
        <w:t>предоставления муниципальных гарантий муниципального образования «Город Таганрог» (приложение).</w:t>
      </w: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57F1C" w:rsidRPr="002F0CEF">
        <w:rPr>
          <w:szCs w:val="24"/>
        </w:rPr>
        <w:t>Признать утратившими силу:</w:t>
      </w: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</w:r>
      <w:r w:rsidR="00457F1C" w:rsidRPr="002F0CEF">
        <w:rPr>
          <w:szCs w:val="24"/>
        </w:rPr>
        <w:t xml:space="preserve">Решение Городской Думы города Таганрога от 28.12.2020 № 139 </w:t>
      </w:r>
      <w:r w:rsidR="00457F1C" w:rsidRPr="002F0CEF">
        <w:rPr>
          <w:szCs w:val="24"/>
        </w:rPr>
        <w:br/>
        <w:t>«Об утверждении Положения «О муницип</w:t>
      </w:r>
      <w:r w:rsidR="007F6CF4" w:rsidRPr="002F0CEF">
        <w:rPr>
          <w:szCs w:val="24"/>
        </w:rPr>
        <w:t>альных долговых обязательствах».</w:t>
      </w:r>
      <w:r w:rsidR="00457F1C" w:rsidRPr="002F0CEF">
        <w:rPr>
          <w:szCs w:val="24"/>
        </w:rPr>
        <w:t xml:space="preserve"> </w:t>
      </w: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</w:r>
      <w:r w:rsidR="00457F1C" w:rsidRPr="002F0CEF">
        <w:rPr>
          <w:szCs w:val="24"/>
        </w:rPr>
        <w:t xml:space="preserve">Решение Городской Думы города Таганрога от 22.02.2022 № 242 </w:t>
      </w:r>
      <w:r w:rsidR="00457F1C" w:rsidRPr="002F0CEF">
        <w:rPr>
          <w:szCs w:val="24"/>
        </w:rPr>
        <w:br/>
        <w:t xml:space="preserve">«О внесении изменений в Решение Городской Думы города Таганрога от 28.12.2020 № 139 </w:t>
      </w:r>
      <w:r>
        <w:rPr>
          <w:szCs w:val="24"/>
        </w:rPr>
        <w:t xml:space="preserve">                 </w:t>
      </w:r>
      <w:r w:rsidR="00457F1C" w:rsidRPr="002F0CEF">
        <w:rPr>
          <w:szCs w:val="24"/>
        </w:rPr>
        <w:t>«Об утверждении Положения «О муницип</w:t>
      </w:r>
      <w:r w:rsidR="007F6CF4" w:rsidRPr="002F0CEF">
        <w:rPr>
          <w:szCs w:val="24"/>
        </w:rPr>
        <w:t>альных долговых обязательствах».</w:t>
      </w: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2.3.</w:t>
      </w:r>
      <w:r>
        <w:rPr>
          <w:szCs w:val="24"/>
        </w:rPr>
        <w:tab/>
      </w:r>
      <w:r w:rsidR="00457F1C" w:rsidRPr="002F0CEF">
        <w:rPr>
          <w:szCs w:val="24"/>
        </w:rPr>
        <w:t xml:space="preserve">Решение Городской Думы города Таганрога от 07.06.2022 № 283 </w:t>
      </w:r>
      <w:r w:rsidR="00457F1C" w:rsidRPr="002F0CEF">
        <w:rPr>
          <w:szCs w:val="24"/>
        </w:rPr>
        <w:br/>
        <w:t xml:space="preserve">«О внесении изменений в Решение Городской Думы города Таганрога от 28.12.2020 № 139 </w:t>
      </w:r>
      <w:r>
        <w:rPr>
          <w:szCs w:val="24"/>
        </w:rPr>
        <w:t xml:space="preserve">             </w:t>
      </w:r>
      <w:r w:rsidR="00457F1C" w:rsidRPr="002F0CEF">
        <w:rPr>
          <w:szCs w:val="24"/>
        </w:rPr>
        <w:t>«Об утверждении Положения «О муниципальных долговых обязательствах».</w:t>
      </w:r>
    </w:p>
    <w:p w:rsidR="00457F1C" w:rsidRPr="002F0CEF" w:rsidRDefault="00457F1C" w:rsidP="002F0CEF">
      <w:pPr>
        <w:tabs>
          <w:tab w:val="left" w:pos="1134"/>
        </w:tabs>
        <w:ind w:firstLine="567"/>
        <w:jc w:val="both"/>
        <w:rPr>
          <w:szCs w:val="24"/>
        </w:rPr>
      </w:pPr>
      <w:r w:rsidRPr="002F0CEF">
        <w:rPr>
          <w:szCs w:val="24"/>
        </w:rPr>
        <w:t>3.</w:t>
      </w:r>
      <w:r w:rsidR="002F0CEF">
        <w:rPr>
          <w:szCs w:val="24"/>
        </w:rPr>
        <w:tab/>
      </w:r>
      <w:r w:rsidRPr="002F0CEF">
        <w:rPr>
          <w:szCs w:val="24"/>
        </w:rPr>
        <w:t>Настоящее Решение вступает в силу со дня его официального опубликования.</w:t>
      </w:r>
    </w:p>
    <w:p w:rsidR="00457F1C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457F1C" w:rsidRPr="002F0CEF">
        <w:rPr>
          <w:szCs w:val="24"/>
        </w:rPr>
        <w:t>Председателю Городской Думы – главе города Таганрога Титаренко И.Н. обеспечить официальное опубликование настоящего Решения.</w:t>
      </w:r>
    </w:p>
    <w:p w:rsidR="00457F1C" w:rsidRPr="002F0CEF" w:rsidRDefault="002F0CEF" w:rsidP="002F0CEF">
      <w:pPr>
        <w:tabs>
          <w:tab w:val="left" w:pos="1134"/>
          <w:tab w:val="left" w:pos="9923"/>
        </w:tabs>
        <w:ind w:firstLine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457F1C" w:rsidRPr="002F0CEF">
        <w:rPr>
          <w:szCs w:val="24"/>
        </w:rPr>
        <w:t xml:space="preserve">Контроль за исполнением настоящего Решения возложить на председателя Городской Думы - главу города Таганрога Титаренко И.Н. </w:t>
      </w:r>
    </w:p>
    <w:p w:rsidR="00457F1C" w:rsidRDefault="00457F1C" w:rsidP="002F0CEF">
      <w:pPr>
        <w:tabs>
          <w:tab w:val="left" w:pos="7200"/>
        </w:tabs>
        <w:ind w:firstLine="567"/>
        <w:jc w:val="both"/>
        <w:rPr>
          <w:b/>
          <w:szCs w:val="24"/>
        </w:rPr>
      </w:pPr>
    </w:p>
    <w:p w:rsidR="002F0CEF" w:rsidRPr="002F0CEF" w:rsidRDefault="002F0CEF" w:rsidP="002F0CEF">
      <w:pPr>
        <w:tabs>
          <w:tab w:val="left" w:pos="7200"/>
        </w:tabs>
        <w:ind w:firstLine="567"/>
        <w:jc w:val="both"/>
        <w:rPr>
          <w:b/>
          <w:szCs w:val="24"/>
        </w:rPr>
      </w:pPr>
    </w:p>
    <w:p w:rsidR="00457F1C" w:rsidRPr="002F0CEF" w:rsidRDefault="00457F1C" w:rsidP="002F0CEF">
      <w:pPr>
        <w:tabs>
          <w:tab w:val="left" w:pos="7200"/>
        </w:tabs>
        <w:jc w:val="both"/>
        <w:rPr>
          <w:b/>
          <w:szCs w:val="24"/>
        </w:rPr>
      </w:pPr>
      <w:r w:rsidRPr="002F0CEF">
        <w:rPr>
          <w:b/>
          <w:szCs w:val="24"/>
        </w:rPr>
        <w:t>Председатель Городской Думы</w:t>
      </w:r>
      <w:r w:rsidRPr="002F0CEF">
        <w:rPr>
          <w:szCs w:val="24"/>
        </w:rPr>
        <w:t xml:space="preserve"> </w:t>
      </w:r>
      <w:r w:rsidR="002F0CEF" w:rsidRPr="002F0CEF">
        <w:rPr>
          <w:szCs w:val="24"/>
        </w:rPr>
        <w:t>-</w:t>
      </w:r>
    </w:p>
    <w:p w:rsidR="00457F1C" w:rsidRPr="002F0CEF" w:rsidRDefault="00457F1C" w:rsidP="002F0CEF">
      <w:pPr>
        <w:tabs>
          <w:tab w:val="left" w:pos="851"/>
        </w:tabs>
        <w:jc w:val="both"/>
        <w:rPr>
          <w:b/>
          <w:szCs w:val="24"/>
        </w:rPr>
      </w:pPr>
      <w:r w:rsidRPr="002F0CEF">
        <w:rPr>
          <w:b/>
          <w:szCs w:val="24"/>
        </w:rPr>
        <w:t xml:space="preserve">глава города Таганрога                                                                     </w:t>
      </w:r>
      <w:r w:rsidR="002F0CEF">
        <w:rPr>
          <w:b/>
          <w:szCs w:val="24"/>
        </w:rPr>
        <w:t xml:space="preserve">                            И.</w:t>
      </w:r>
      <w:r w:rsidRPr="002F0CEF">
        <w:rPr>
          <w:b/>
          <w:szCs w:val="24"/>
        </w:rPr>
        <w:t xml:space="preserve"> Титаренко</w:t>
      </w:r>
    </w:p>
    <w:p w:rsidR="00457F1C" w:rsidRPr="002F0CEF" w:rsidRDefault="00457F1C" w:rsidP="002F0CEF">
      <w:pPr>
        <w:tabs>
          <w:tab w:val="left" w:pos="851"/>
        </w:tabs>
        <w:ind w:firstLine="567"/>
        <w:jc w:val="both"/>
        <w:rPr>
          <w:b/>
          <w:szCs w:val="24"/>
        </w:rPr>
      </w:pPr>
    </w:p>
    <w:p w:rsidR="00457F1C" w:rsidRPr="002F0CEF" w:rsidRDefault="00457F1C" w:rsidP="002F0CEF">
      <w:pPr>
        <w:tabs>
          <w:tab w:val="left" w:pos="851"/>
        </w:tabs>
        <w:ind w:firstLine="567"/>
        <w:jc w:val="both"/>
        <w:rPr>
          <w:b/>
          <w:szCs w:val="24"/>
        </w:rPr>
      </w:pPr>
    </w:p>
    <w:p w:rsidR="00457F1C" w:rsidRPr="002F0CEF" w:rsidRDefault="00457F1C" w:rsidP="002F0CEF">
      <w:pPr>
        <w:tabs>
          <w:tab w:val="left" w:pos="851"/>
        </w:tabs>
        <w:ind w:firstLine="567"/>
        <w:jc w:val="both"/>
        <w:rPr>
          <w:b/>
          <w:szCs w:val="24"/>
        </w:rPr>
      </w:pPr>
    </w:p>
    <w:p w:rsidR="00917602" w:rsidRDefault="00917602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Default="002F0CEF" w:rsidP="002F0CEF">
      <w:pPr>
        <w:ind w:firstLine="567"/>
        <w:rPr>
          <w:szCs w:val="24"/>
        </w:rPr>
      </w:pPr>
    </w:p>
    <w:p w:rsidR="002F0CEF" w:rsidRPr="002F0CEF" w:rsidRDefault="002F0CEF" w:rsidP="002F0CEF">
      <w:pPr>
        <w:ind w:firstLine="567"/>
        <w:rPr>
          <w:szCs w:val="24"/>
        </w:rPr>
      </w:pPr>
    </w:p>
    <w:p w:rsidR="00917602" w:rsidRPr="002F0CEF" w:rsidRDefault="00917602" w:rsidP="002F0CEF">
      <w:pPr>
        <w:ind w:firstLine="567"/>
        <w:rPr>
          <w:szCs w:val="24"/>
        </w:rPr>
      </w:pPr>
    </w:p>
    <w:p w:rsidR="00917602" w:rsidRPr="002F0CEF" w:rsidRDefault="00917602" w:rsidP="002F0CEF">
      <w:pPr>
        <w:tabs>
          <w:tab w:val="left" w:pos="2190"/>
        </w:tabs>
        <w:ind w:firstLine="567"/>
        <w:jc w:val="right"/>
        <w:rPr>
          <w:b/>
          <w:szCs w:val="24"/>
        </w:rPr>
      </w:pPr>
      <w:r w:rsidRPr="002F0CEF">
        <w:rPr>
          <w:b/>
          <w:szCs w:val="24"/>
        </w:rPr>
        <w:t>Приложение</w:t>
      </w:r>
    </w:p>
    <w:p w:rsidR="00917602" w:rsidRPr="002F0CEF" w:rsidRDefault="00917602" w:rsidP="002F0CEF">
      <w:pPr>
        <w:ind w:firstLine="567"/>
        <w:jc w:val="right"/>
        <w:rPr>
          <w:b/>
          <w:szCs w:val="24"/>
        </w:rPr>
      </w:pPr>
      <w:r w:rsidRPr="002F0CEF">
        <w:rPr>
          <w:b/>
          <w:szCs w:val="24"/>
        </w:rPr>
        <w:t xml:space="preserve">к Решению Городской Думы </w:t>
      </w:r>
    </w:p>
    <w:p w:rsidR="00917602" w:rsidRPr="002F0CEF" w:rsidRDefault="002F0CEF" w:rsidP="002F0CEF">
      <w:pPr>
        <w:ind w:firstLine="567"/>
        <w:jc w:val="right"/>
        <w:rPr>
          <w:b/>
          <w:szCs w:val="24"/>
        </w:rPr>
      </w:pPr>
      <w:r w:rsidRPr="002F0CEF">
        <w:rPr>
          <w:b/>
          <w:szCs w:val="24"/>
        </w:rPr>
        <w:t xml:space="preserve">от </w:t>
      </w:r>
      <w:r w:rsidR="002C24DF">
        <w:rPr>
          <w:b/>
          <w:szCs w:val="24"/>
        </w:rPr>
        <w:t>27.07.2023</w:t>
      </w:r>
      <w:bookmarkStart w:id="0" w:name="_GoBack"/>
      <w:bookmarkEnd w:id="0"/>
      <w:r w:rsidR="00917602" w:rsidRPr="002F0CEF">
        <w:rPr>
          <w:b/>
          <w:szCs w:val="24"/>
        </w:rPr>
        <w:t xml:space="preserve"> № </w:t>
      </w:r>
      <w:r w:rsidR="002C24DF">
        <w:rPr>
          <w:b/>
          <w:szCs w:val="24"/>
        </w:rPr>
        <w:t>386</w:t>
      </w:r>
    </w:p>
    <w:p w:rsidR="00917602" w:rsidRPr="002F0CEF" w:rsidRDefault="00917602" w:rsidP="002F0CEF">
      <w:pPr>
        <w:ind w:firstLine="567"/>
        <w:jc w:val="both"/>
        <w:rPr>
          <w:b/>
          <w:szCs w:val="24"/>
        </w:rPr>
      </w:pPr>
    </w:p>
    <w:p w:rsidR="00917602" w:rsidRPr="002F0CEF" w:rsidRDefault="00917602" w:rsidP="002F0CEF">
      <w:pPr>
        <w:ind w:firstLine="567"/>
        <w:jc w:val="center"/>
        <w:rPr>
          <w:b/>
          <w:szCs w:val="24"/>
        </w:rPr>
      </w:pPr>
      <w:r w:rsidRPr="002F0CEF">
        <w:rPr>
          <w:b/>
          <w:szCs w:val="24"/>
        </w:rPr>
        <w:t>Порядок предоставления муниципальных гарантий муниципального образования «Город Таганрог»</w:t>
      </w:r>
    </w:p>
    <w:p w:rsidR="00917602" w:rsidRPr="002F0CEF" w:rsidRDefault="00917602" w:rsidP="002F0CEF">
      <w:pPr>
        <w:ind w:firstLine="567"/>
        <w:jc w:val="both"/>
        <w:outlineLvl w:val="0"/>
        <w:rPr>
          <w:szCs w:val="24"/>
        </w:rPr>
      </w:pPr>
    </w:p>
    <w:p w:rsidR="00917602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917602" w:rsidRPr="002F0CEF">
        <w:rPr>
          <w:szCs w:val="24"/>
        </w:rPr>
        <w:t>Настоящий Порядок в соответствии с Бюджетным кодексом Российской Федерации устанавливает порядок предоставления муниципальных гарантий муниципального образования «Город Таганрог» (далее – город Таганрог) за счет средств бюджета города Таганрога.</w:t>
      </w:r>
    </w:p>
    <w:p w:rsidR="00917602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917602" w:rsidRPr="002F0CEF">
        <w:rPr>
          <w:szCs w:val="24"/>
        </w:rPr>
        <w:t xml:space="preserve">В настоящем Порядке используются понятия и термины в значениях, определенных Бюджетным </w:t>
      </w:r>
      <w:r w:rsidR="00917602" w:rsidRPr="002F0CEF">
        <w:rPr>
          <w:rStyle w:val="ab"/>
          <w:color w:val="auto"/>
          <w:szCs w:val="24"/>
          <w:u w:val="none"/>
        </w:rPr>
        <w:t>кодексом</w:t>
      </w:r>
      <w:r w:rsidR="00917602" w:rsidRPr="002F0CEF">
        <w:rPr>
          <w:szCs w:val="24"/>
        </w:rPr>
        <w:t xml:space="preserve"> Российской Федерации.</w:t>
      </w:r>
    </w:p>
    <w:p w:rsidR="00917602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917602" w:rsidRPr="002F0CEF">
        <w:rPr>
          <w:szCs w:val="24"/>
        </w:rPr>
        <w:t>Муниципальные гарантии города Таганрога (далее – муниципальные гарантии) предоставляются Администрацией города Таганрога в соответствии с требованиями Бюджетного кодекса Российской Федерации и в порядке, установленном настоящим Решением.</w:t>
      </w:r>
    </w:p>
    <w:p w:rsidR="00917602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917602" w:rsidRPr="002F0CEF">
        <w:rPr>
          <w:szCs w:val="24"/>
        </w:rPr>
        <w:t>Предоставление муниципальных гарантий осуществляется при соблюдении условий, предусмотренных Бюджетным кодексом Российской Федерации.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proofErr w:type="gramStart"/>
      <w:r w:rsidR="00917602" w:rsidRPr="002F0CEF">
        <w:rPr>
          <w:szCs w:val="24"/>
        </w:rPr>
        <w:t xml:space="preserve">Принципалы направляют в адрес главы Администрации города Таганрога заявку </w:t>
      </w:r>
      <w:r w:rsidR="00917602" w:rsidRPr="002F0CEF">
        <w:rPr>
          <w:szCs w:val="24"/>
        </w:rPr>
        <w:br/>
        <w:t>на предоставление муниципальной гарантии с указанием обязательства, в обеспечение которого предполагается выдать гарантию, предельной суммы и срока действия гарантии, а также сведений об обеспечении исполнения обязательства по удовлетворению регрессного требования гаранта к принципалу в связи с исполнением гарантии и источниках их погашения.</w:t>
      </w:r>
      <w:proofErr w:type="gramEnd"/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0CEF">
        <w:rPr>
          <w:szCs w:val="24"/>
        </w:rPr>
        <w:t xml:space="preserve">К заявке должен быть приложен полный комплект документов согласно </w:t>
      </w:r>
      <w:r w:rsidRPr="002F0CEF">
        <w:rPr>
          <w:rStyle w:val="ab"/>
          <w:color w:val="auto"/>
          <w:szCs w:val="24"/>
        </w:rPr>
        <w:t>перечню</w:t>
      </w:r>
      <w:r w:rsidRPr="002F0CEF">
        <w:rPr>
          <w:szCs w:val="24"/>
        </w:rPr>
        <w:t xml:space="preserve">, </w:t>
      </w:r>
      <w:r w:rsidRPr="002F0CEF">
        <w:rPr>
          <w:color w:val="auto"/>
          <w:szCs w:val="24"/>
        </w:rPr>
        <w:t>утвержденному постановлением Администрацией города Таганрога.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Документы представляются в двух экземплярах: оригинал и отсканированный образ документов заявки в формате PDF.</w:t>
      </w:r>
    </w:p>
    <w:p w:rsidR="00917602" w:rsidRPr="002F0CEF" w:rsidRDefault="002F0CEF" w:rsidP="002F0CEF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 w:rsidR="00917602" w:rsidRPr="002F0CEF">
        <w:rPr>
          <w:szCs w:val="24"/>
        </w:rPr>
        <w:t>Заявка на получение муниципальной гарантии с приложенным комплектом документов направляется на рассмотрение в орган Администрации с правами юридического лица (или структурное подразделение Администрации города Таганрога), осуществляющий регулирование деятельности в соответствующих отраслях (сферах управления) либо в Управление экономического развития Администрации города Таганрога, в случае отсутствия органа, осуществляющего регулирование деятельно</w:t>
      </w:r>
      <w:r>
        <w:rPr>
          <w:szCs w:val="24"/>
        </w:rPr>
        <w:t xml:space="preserve">сти в соответствующей отрасли </w:t>
      </w:r>
      <w:r w:rsidR="00917602" w:rsidRPr="002F0CEF">
        <w:rPr>
          <w:szCs w:val="24"/>
        </w:rPr>
        <w:t>(далее - отраслевой орган).</w:t>
      </w:r>
      <w:proofErr w:type="gramEnd"/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Отраслевой орган в течение 10 рабочих дней со дня поступления заявки проверяет представленные принципалом документы и отказывает в рассмотрении заявки на предоставление муниципальной гарантии в случае: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несоблюдения принципалом условий, установленных статьей 115</w:t>
      </w:r>
      <w:r w:rsidRPr="002F0CEF">
        <w:rPr>
          <w:rFonts w:eastAsia="Calibri"/>
          <w:szCs w:val="24"/>
          <w:vertAlign w:val="superscript"/>
        </w:rPr>
        <w:t>2</w:t>
      </w:r>
      <w:r w:rsidRPr="002F0CEF">
        <w:rPr>
          <w:rFonts w:eastAsia="Calibri"/>
          <w:szCs w:val="24"/>
        </w:rPr>
        <w:t xml:space="preserve"> Бюджетного кодекса Российской Федерации;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 xml:space="preserve">непредставления в составе заявки (представления не в полном объеме) документов, предусмотренных постановлением Администрации </w:t>
      </w:r>
      <w:proofErr w:type="gramStart"/>
      <w:r w:rsidRPr="002F0CEF">
        <w:rPr>
          <w:rFonts w:eastAsia="Calibri"/>
          <w:szCs w:val="24"/>
        </w:rPr>
        <w:t>г</w:t>
      </w:r>
      <w:proofErr w:type="gramEnd"/>
      <w:r w:rsidRPr="002F0CEF">
        <w:rPr>
          <w:rFonts w:eastAsia="Calibri"/>
          <w:szCs w:val="24"/>
        </w:rPr>
        <w:t>. Таганрога;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несоответствия представленных документов требованиям, указанным в настоящем Порядке;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недостоверности представленной принципалом информации;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отсутствия в представленных документах подписей, печатей (при наличии), дат, несоответствия форм представленных документов формам документов, установленным действующим законодательством;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наличия в представленных документах исправлений, технических ошибок.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 xml:space="preserve"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были внесены </w:t>
      </w:r>
      <w:r w:rsidRPr="002F0CEF">
        <w:rPr>
          <w:rFonts w:eastAsia="Calibri"/>
          <w:szCs w:val="24"/>
        </w:rPr>
        <w:br/>
        <w:t>в документы, сведениям в документах, на основании которых вносились сведения.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8.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Отраслевой орган письменно уведомляет принципала о принятом решении в течение 2 рабочих дней со дня принятия решения о принятии к рассмотрению или об отказе в рассмотрении заявки.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Cs w:val="24"/>
        </w:rPr>
      </w:pPr>
      <w:r>
        <w:rPr>
          <w:rFonts w:eastAsia="Calibri"/>
          <w:szCs w:val="24"/>
        </w:rPr>
        <w:t>9.</w:t>
      </w:r>
      <w:r>
        <w:rPr>
          <w:rFonts w:eastAsia="Calibri"/>
          <w:szCs w:val="24"/>
        </w:rPr>
        <w:tab/>
      </w:r>
      <w:proofErr w:type="gramStart"/>
      <w:r w:rsidR="00917602" w:rsidRPr="002F0CEF">
        <w:rPr>
          <w:rFonts w:eastAsia="Calibri"/>
          <w:szCs w:val="24"/>
        </w:rPr>
        <w:t xml:space="preserve">В случае отсутствия оснований, предусмотренных пунктом 7 настоящего Порядка, </w:t>
      </w:r>
      <w:r w:rsidR="00917602" w:rsidRPr="002F0CEF">
        <w:rPr>
          <w:rFonts w:eastAsia="Calibri"/>
          <w:szCs w:val="24"/>
        </w:rPr>
        <w:br/>
        <w:t xml:space="preserve">отраслевой орган </w:t>
      </w:r>
      <w:r w:rsidR="00917602" w:rsidRPr="002F0CEF">
        <w:rPr>
          <w:szCs w:val="24"/>
        </w:rPr>
        <w:t xml:space="preserve">по результатам рассмотрения принятой заявки на предоставление муниципальной гарантии </w:t>
      </w:r>
      <w:r w:rsidR="00917602" w:rsidRPr="002F0CEF">
        <w:rPr>
          <w:color w:val="auto"/>
          <w:szCs w:val="24"/>
        </w:rPr>
        <w:t xml:space="preserve">в течение 5 рабочих дней готовит заключение о социально-экономической значимости заявленного на предоставление муниципальной гарантии обязательства, </w:t>
      </w:r>
      <w:r w:rsidR="00917602" w:rsidRPr="002F0CEF">
        <w:rPr>
          <w:rFonts w:eastAsia="Calibri"/>
          <w:szCs w:val="24"/>
        </w:rPr>
        <w:t>которое подлежит согласованию курирующим заместителем главы Администрации города Таганрога,</w:t>
      </w:r>
      <w:r w:rsidR="00917602" w:rsidRPr="002F0CEF">
        <w:rPr>
          <w:szCs w:val="24"/>
        </w:rPr>
        <w:t xml:space="preserve"> и направляет его вместе с заявкой на предоставление муниципальной гарантии и приложенными к ней документами</w:t>
      </w:r>
      <w:proofErr w:type="gramEnd"/>
      <w:r w:rsidR="00917602" w:rsidRPr="002F0CEF">
        <w:rPr>
          <w:szCs w:val="24"/>
        </w:rPr>
        <w:t xml:space="preserve"> в Финансовое управление </w:t>
      </w:r>
      <w:proofErr w:type="gramStart"/>
      <w:r w:rsidR="00917602" w:rsidRPr="002F0CEF">
        <w:rPr>
          <w:szCs w:val="24"/>
        </w:rPr>
        <w:t>г</w:t>
      </w:r>
      <w:proofErr w:type="gramEnd"/>
      <w:r w:rsidR="00917602" w:rsidRPr="002F0CEF">
        <w:rPr>
          <w:szCs w:val="24"/>
        </w:rPr>
        <w:t xml:space="preserve">. </w:t>
      </w:r>
      <w:r w:rsidR="00917602" w:rsidRPr="002F0CEF">
        <w:rPr>
          <w:color w:val="auto"/>
          <w:szCs w:val="24"/>
        </w:rPr>
        <w:t>Таганрога либо агенту для проведения анализа финансового состояния принципала и подготовки соответствующего заключения.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Финансовое управление г. Таганрога либо агент по результатам проведенного анализа финансового состояния принципала готовит заключение о финансовом состоянии принципала и достаточности, надежности и ликвидности обеспечения (при наличии регрессного требования) (далее - заключение о финансовом состоянии принципала) в течение 10 рабочих дней со дня поступления документов, указанных в пункте 9 настоящего Порядка.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В течение 5 рабочих дней со дня подготовки заключения о финансовом состоянии принципала Финансовое управление г. Таганрога либо агент направляет его в отраслевой орган.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</w:r>
      <w:r w:rsidR="00917602" w:rsidRPr="002F0CEF">
        <w:rPr>
          <w:szCs w:val="24"/>
        </w:rPr>
        <w:t>Отраслевой орган на основании представленных документов и заключений, указанных в пункте 10 настоящего Порядка, принимает решение о возможности предоставления или об отказе в предоставлении принципалу муниципальной гарантии.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</w:r>
      <w:r w:rsidR="00917602" w:rsidRPr="002F0CEF">
        <w:rPr>
          <w:szCs w:val="24"/>
        </w:rPr>
        <w:t xml:space="preserve">Решение о предоставлении муниципальной гарантии принимается постановлением Администрации города Таганрога, в котором указываются сведения, предусмотренные </w:t>
      </w:r>
      <w:r w:rsidR="00917602" w:rsidRPr="002F0CEF">
        <w:rPr>
          <w:rStyle w:val="ab"/>
          <w:color w:val="auto"/>
          <w:szCs w:val="24"/>
          <w:u w:val="none"/>
        </w:rPr>
        <w:t>пунктом 6</w:t>
      </w:r>
      <w:r w:rsidR="00917602" w:rsidRPr="002F0CEF">
        <w:rPr>
          <w:rStyle w:val="ab"/>
          <w:color w:val="auto"/>
          <w:szCs w:val="24"/>
        </w:rPr>
        <w:t xml:space="preserve"> </w:t>
      </w:r>
      <w:r w:rsidR="00917602" w:rsidRPr="002F0CEF">
        <w:rPr>
          <w:rStyle w:val="ab"/>
          <w:color w:val="auto"/>
          <w:szCs w:val="24"/>
          <w:u w:val="none"/>
        </w:rPr>
        <w:t>статьи 115</w:t>
      </w:r>
      <w:r w:rsidR="00917602" w:rsidRPr="002F0CEF">
        <w:rPr>
          <w:szCs w:val="24"/>
        </w:rPr>
        <w:t xml:space="preserve"> Бюджетного кодекса Российской Федерации.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Отраслевой орган подготавливает проект постановления Администрации города Таганрога о предоставлении муниципальной гарантии либо уведомляет принципала в письменном виде об отказе в предоставлении муниципальной гарантии в течение трех рабочих дней со дня поступления заключения о финансовом состоянии принципала.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Постановление Администрации города Таганрога является основанием для заключения Администрацией города Таганрога договора о предоставлении муниципальной гарантии.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14.</w:t>
      </w:r>
      <w:r>
        <w:rPr>
          <w:rFonts w:eastAsia="Calibri"/>
          <w:color w:val="auto"/>
          <w:szCs w:val="24"/>
        </w:rPr>
        <w:tab/>
      </w:r>
      <w:r w:rsidR="00917602" w:rsidRPr="002F0CEF">
        <w:rPr>
          <w:rFonts w:eastAsia="Calibri"/>
          <w:color w:val="auto"/>
          <w:szCs w:val="24"/>
        </w:rPr>
        <w:t xml:space="preserve">Вступление в силу муниципальной гарантии определяется календарной датой или наступлением определенного события (условия), указанного в гарантии и предусмотренного </w:t>
      </w:r>
      <w:r w:rsidR="00917602" w:rsidRPr="002F0CEF">
        <w:rPr>
          <w:rFonts w:eastAsia="Calibri"/>
          <w:color w:val="auto"/>
          <w:szCs w:val="24"/>
        </w:rPr>
        <w:br/>
        <w:t>в договоре о предоставлении муниципальной гарантии.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2F0CEF">
        <w:rPr>
          <w:rFonts w:eastAsia="Calibri"/>
          <w:szCs w:val="24"/>
        </w:rPr>
        <w:t>Срок действия муниципальной гарантии определяется условиями гарантии.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15.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 xml:space="preserve">При исполнении принципалом муниципальной гарантии своих обязательств перед бенефициаром на соответствующую сумму сокращается муниципальный долг, что отражается </w:t>
      </w:r>
      <w:r w:rsidR="00917602" w:rsidRPr="002F0CEF">
        <w:rPr>
          <w:rFonts w:eastAsia="Calibri"/>
          <w:szCs w:val="24"/>
        </w:rPr>
        <w:br/>
        <w:t>в муниципальной долговой книге и в отчете о динамике долговых обязательствах города Таганрога, который подлежит передаче министерству финансов Ростовской области.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16.</w:t>
      </w:r>
      <w:r>
        <w:rPr>
          <w:rFonts w:eastAsia="Calibri"/>
          <w:color w:val="auto"/>
          <w:szCs w:val="24"/>
        </w:rPr>
        <w:tab/>
      </w:r>
      <w:r w:rsidR="00917602" w:rsidRPr="002F0CEF">
        <w:rPr>
          <w:rFonts w:eastAsia="Calibri"/>
          <w:color w:val="auto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4"/>
        </w:rPr>
      </w:pPr>
      <w:r>
        <w:rPr>
          <w:rFonts w:eastAsia="Calibri"/>
          <w:szCs w:val="24"/>
        </w:rPr>
        <w:t>17.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917602" w:rsidRPr="002F0CEF" w:rsidRDefault="00917602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4"/>
        </w:rPr>
      </w:pPr>
      <w:r w:rsidRPr="002F0CEF">
        <w:rPr>
          <w:rFonts w:eastAsia="Calibri"/>
          <w:szCs w:val="24"/>
        </w:rPr>
        <w:t xml:space="preserve">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</w:t>
      </w:r>
      <w:r w:rsidRPr="002F0CEF">
        <w:rPr>
          <w:rFonts w:eastAsia="Calibri"/>
          <w:szCs w:val="24"/>
        </w:rPr>
        <w:lastRenderedPageBreak/>
        <w:t>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2F0CEF">
        <w:rPr>
          <w:rFonts w:eastAsia="Calibri"/>
          <w:szCs w:val="24"/>
        </w:rPr>
        <w:t>ств пр</w:t>
      </w:r>
      <w:proofErr w:type="gramEnd"/>
      <w:r w:rsidRPr="002F0CEF">
        <w:rPr>
          <w:rFonts w:eastAsia="Calibri"/>
          <w:szCs w:val="24"/>
        </w:rPr>
        <w:t>инципала считается наступившим.</w:t>
      </w:r>
    </w:p>
    <w:p w:rsidR="0091760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18.</w:t>
      </w:r>
      <w:r>
        <w:rPr>
          <w:rFonts w:eastAsia="Calibri"/>
          <w:szCs w:val="24"/>
        </w:rPr>
        <w:tab/>
      </w:r>
      <w:r w:rsidR="00917602" w:rsidRPr="002F0CEF">
        <w:rPr>
          <w:rFonts w:eastAsia="Calibri"/>
          <w:szCs w:val="24"/>
        </w:rPr>
        <w:t>Отраслевой орган осуществляет контроль за целевым использованием заимствований, привлеченных под муниципальные гарантии.</w:t>
      </w:r>
    </w:p>
    <w:p w:rsidR="00753892" w:rsidRPr="002F0CEF" w:rsidRDefault="002F0CEF" w:rsidP="002F0C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color w:val="auto"/>
          <w:szCs w:val="24"/>
        </w:rPr>
        <w:t>19.</w:t>
      </w:r>
      <w:r>
        <w:rPr>
          <w:color w:val="auto"/>
          <w:szCs w:val="24"/>
        </w:rPr>
        <w:tab/>
      </w:r>
      <w:proofErr w:type="gramStart"/>
      <w:r w:rsidR="00917602" w:rsidRPr="002F0CEF">
        <w:rPr>
          <w:color w:val="auto"/>
          <w:szCs w:val="24"/>
        </w:rPr>
        <w:t>Финансовое управление г.</w:t>
      </w:r>
      <w:r>
        <w:rPr>
          <w:color w:val="auto"/>
          <w:szCs w:val="24"/>
        </w:rPr>
        <w:t xml:space="preserve"> </w:t>
      </w:r>
      <w:r w:rsidR="00917602" w:rsidRPr="002F0CEF">
        <w:rPr>
          <w:color w:val="auto"/>
          <w:szCs w:val="24"/>
        </w:rPr>
        <w:t xml:space="preserve">Таганрога ведет учет выданных муниципальных гарантий, увеличения муниципального долга муниципального образования «Город Таганрог» по ним, сокращения муниципального долга муниципального образования «Город Таганрог»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</w:t>
      </w:r>
      <w:r w:rsidR="00917602" w:rsidRPr="002F0CEF">
        <w:rPr>
          <w:color w:val="auto"/>
          <w:szCs w:val="24"/>
        </w:rPr>
        <w:br/>
        <w:t>в полном объеме или в какой-либо части обязательств принципалов, обеспеченных гарантиями, осуществления гарантом платежей</w:t>
      </w:r>
      <w:proofErr w:type="gramEnd"/>
      <w:r w:rsidR="00917602" w:rsidRPr="002F0CEF">
        <w:rPr>
          <w:color w:val="auto"/>
          <w:szCs w:val="24"/>
        </w:rPr>
        <w:t xml:space="preserve"> по выданным гарантиям, а также иных случаев, установленных муниципальными гарантиями.</w:t>
      </w:r>
    </w:p>
    <w:sectPr w:rsidR="00753892" w:rsidRPr="002F0CEF" w:rsidSect="002F0CEF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8D" w:rsidRDefault="0042208D" w:rsidP="00753892">
      <w:r>
        <w:separator/>
      </w:r>
    </w:p>
  </w:endnote>
  <w:endnote w:type="continuationSeparator" w:id="0">
    <w:p w:rsidR="0042208D" w:rsidRDefault="0042208D" w:rsidP="007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8D" w:rsidRDefault="0042208D" w:rsidP="00753892">
      <w:r>
        <w:separator/>
      </w:r>
    </w:p>
  </w:footnote>
  <w:footnote w:type="continuationSeparator" w:id="0">
    <w:p w:rsidR="0042208D" w:rsidRDefault="0042208D" w:rsidP="0075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92" w:rsidRDefault="009E4974">
    <w:pPr>
      <w:framePr w:wrap="around" w:vAnchor="text" w:hAnchor="margin" w:xAlign="center" w:y="1"/>
    </w:pPr>
    <w:r>
      <w:fldChar w:fldCharType="begin"/>
    </w:r>
    <w:r w:rsidR="000714C9">
      <w:instrText xml:space="preserve">PAGE </w:instrText>
    </w:r>
    <w:r>
      <w:fldChar w:fldCharType="separate"/>
    </w:r>
    <w:r w:rsidR="00540B9F">
      <w:rPr>
        <w:noProof/>
      </w:rPr>
      <w:t>5</w:t>
    </w:r>
    <w:r>
      <w:fldChar w:fldCharType="end"/>
    </w:r>
  </w:p>
  <w:p w:rsidR="00753892" w:rsidRDefault="00753892">
    <w:pPr>
      <w:pStyle w:val="a3"/>
      <w:jc w:val="center"/>
    </w:pPr>
  </w:p>
  <w:p w:rsidR="00753892" w:rsidRDefault="007538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92"/>
    <w:rsid w:val="00010C2D"/>
    <w:rsid w:val="00020420"/>
    <w:rsid w:val="00021CCB"/>
    <w:rsid w:val="00027D1D"/>
    <w:rsid w:val="0006717C"/>
    <w:rsid w:val="000714C9"/>
    <w:rsid w:val="0009017D"/>
    <w:rsid w:val="0009528A"/>
    <w:rsid w:val="000C7684"/>
    <w:rsid w:val="000F3255"/>
    <w:rsid w:val="0010356E"/>
    <w:rsid w:val="00106BA3"/>
    <w:rsid w:val="001532C6"/>
    <w:rsid w:val="0016563A"/>
    <w:rsid w:val="0016637C"/>
    <w:rsid w:val="00182ABF"/>
    <w:rsid w:val="00186620"/>
    <w:rsid w:val="001B649A"/>
    <w:rsid w:val="001C48F6"/>
    <w:rsid w:val="001E00D9"/>
    <w:rsid w:val="00207595"/>
    <w:rsid w:val="002152C3"/>
    <w:rsid w:val="00217142"/>
    <w:rsid w:val="002202BB"/>
    <w:rsid w:val="0028137A"/>
    <w:rsid w:val="00290911"/>
    <w:rsid w:val="002C24DF"/>
    <w:rsid w:val="002F0CEF"/>
    <w:rsid w:val="003241C8"/>
    <w:rsid w:val="003A6406"/>
    <w:rsid w:val="003B42E9"/>
    <w:rsid w:val="003E0A13"/>
    <w:rsid w:val="003E6872"/>
    <w:rsid w:val="0042208D"/>
    <w:rsid w:val="00437976"/>
    <w:rsid w:val="00445790"/>
    <w:rsid w:val="00456A7E"/>
    <w:rsid w:val="00457F1C"/>
    <w:rsid w:val="004603FA"/>
    <w:rsid w:val="00475946"/>
    <w:rsid w:val="004A38A5"/>
    <w:rsid w:val="004C5E51"/>
    <w:rsid w:val="004E0949"/>
    <w:rsid w:val="004E322A"/>
    <w:rsid w:val="004F6BBA"/>
    <w:rsid w:val="00515C4E"/>
    <w:rsid w:val="00522E58"/>
    <w:rsid w:val="005305EF"/>
    <w:rsid w:val="00540B9F"/>
    <w:rsid w:val="0054718E"/>
    <w:rsid w:val="0055366D"/>
    <w:rsid w:val="00564AF8"/>
    <w:rsid w:val="00584A1A"/>
    <w:rsid w:val="00596E43"/>
    <w:rsid w:val="005A5298"/>
    <w:rsid w:val="005B1DD1"/>
    <w:rsid w:val="005E68AF"/>
    <w:rsid w:val="00611E25"/>
    <w:rsid w:val="00646C9A"/>
    <w:rsid w:val="00664BD8"/>
    <w:rsid w:val="00676BC3"/>
    <w:rsid w:val="006B7AD5"/>
    <w:rsid w:val="00712934"/>
    <w:rsid w:val="00753892"/>
    <w:rsid w:val="0075412E"/>
    <w:rsid w:val="00783B4F"/>
    <w:rsid w:val="00791C28"/>
    <w:rsid w:val="00794382"/>
    <w:rsid w:val="007D11DA"/>
    <w:rsid w:val="007D550A"/>
    <w:rsid w:val="007F6CF4"/>
    <w:rsid w:val="008031B9"/>
    <w:rsid w:val="0086227C"/>
    <w:rsid w:val="008A63E7"/>
    <w:rsid w:val="008D03E0"/>
    <w:rsid w:val="008F6A4C"/>
    <w:rsid w:val="008F6BA4"/>
    <w:rsid w:val="008F70B5"/>
    <w:rsid w:val="008F7FEB"/>
    <w:rsid w:val="00915704"/>
    <w:rsid w:val="00917602"/>
    <w:rsid w:val="009411FB"/>
    <w:rsid w:val="00946739"/>
    <w:rsid w:val="009700EC"/>
    <w:rsid w:val="00971B7B"/>
    <w:rsid w:val="009755B7"/>
    <w:rsid w:val="009B1872"/>
    <w:rsid w:val="009B5C81"/>
    <w:rsid w:val="009E4974"/>
    <w:rsid w:val="009F6069"/>
    <w:rsid w:val="00A250C0"/>
    <w:rsid w:val="00A42630"/>
    <w:rsid w:val="00A50C7C"/>
    <w:rsid w:val="00A54F26"/>
    <w:rsid w:val="00A668A5"/>
    <w:rsid w:val="00A74C3C"/>
    <w:rsid w:val="00A86858"/>
    <w:rsid w:val="00A91791"/>
    <w:rsid w:val="00AC57D1"/>
    <w:rsid w:val="00AD38F2"/>
    <w:rsid w:val="00AF70D9"/>
    <w:rsid w:val="00B13247"/>
    <w:rsid w:val="00B54A52"/>
    <w:rsid w:val="00B54D21"/>
    <w:rsid w:val="00B56197"/>
    <w:rsid w:val="00B73BDF"/>
    <w:rsid w:val="00B80E32"/>
    <w:rsid w:val="00B936D1"/>
    <w:rsid w:val="00BA4D04"/>
    <w:rsid w:val="00BB6E85"/>
    <w:rsid w:val="00BD07E6"/>
    <w:rsid w:val="00BE0507"/>
    <w:rsid w:val="00C03C48"/>
    <w:rsid w:val="00C1697D"/>
    <w:rsid w:val="00C24E74"/>
    <w:rsid w:val="00C317D5"/>
    <w:rsid w:val="00CA3D91"/>
    <w:rsid w:val="00CA7C2D"/>
    <w:rsid w:val="00CC026F"/>
    <w:rsid w:val="00CC19DE"/>
    <w:rsid w:val="00CD020D"/>
    <w:rsid w:val="00CD2533"/>
    <w:rsid w:val="00CE1E8F"/>
    <w:rsid w:val="00CF0A99"/>
    <w:rsid w:val="00CF1594"/>
    <w:rsid w:val="00D15BFE"/>
    <w:rsid w:val="00D40CD6"/>
    <w:rsid w:val="00D54A10"/>
    <w:rsid w:val="00D60C80"/>
    <w:rsid w:val="00D73C26"/>
    <w:rsid w:val="00D73ED3"/>
    <w:rsid w:val="00D80654"/>
    <w:rsid w:val="00D863CD"/>
    <w:rsid w:val="00DD4F55"/>
    <w:rsid w:val="00DF36FD"/>
    <w:rsid w:val="00E5471A"/>
    <w:rsid w:val="00E61384"/>
    <w:rsid w:val="00E620DE"/>
    <w:rsid w:val="00E6640E"/>
    <w:rsid w:val="00F32DCD"/>
    <w:rsid w:val="00F42891"/>
    <w:rsid w:val="00F62528"/>
    <w:rsid w:val="00F72F1A"/>
    <w:rsid w:val="00F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389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5389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53892"/>
    <w:pPr>
      <w:keepNext/>
      <w:ind w:left="908"/>
      <w:outlineLvl w:val="1"/>
    </w:pPr>
    <w:rPr>
      <w:rFonts w:ascii="Bookman Old Style" w:hAnsi="Bookman Old Style"/>
      <w:i/>
    </w:rPr>
  </w:style>
  <w:style w:type="paragraph" w:styleId="3">
    <w:name w:val="heading 3"/>
    <w:next w:val="a"/>
    <w:link w:val="30"/>
    <w:uiPriority w:val="9"/>
    <w:qFormat/>
    <w:rsid w:val="0075389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389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5389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753892"/>
    <w:pPr>
      <w:spacing w:before="240" w:after="60"/>
      <w:outlineLvl w:val="7"/>
    </w:pPr>
    <w:rPr>
      <w:rFonts w:ascii="Calibri" w:hAnsi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3892"/>
    <w:rPr>
      <w:sz w:val="24"/>
    </w:rPr>
  </w:style>
  <w:style w:type="paragraph" w:styleId="a3">
    <w:name w:val="header"/>
    <w:basedOn w:val="a"/>
    <w:link w:val="a4"/>
    <w:rsid w:val="00753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753892"/>
    <w:rPr>
      <w:sz w:val="24"/>
    </w:rPr>
  </w:style>
  <w:style w:type="paragraph" w:styleId="21">
    <w:name w:val="toc 2"/>
    <w:next w:val="a"/>
    <w:link w:val="22"/>
    <w:uiPriority w:val="39"/>
    <w:rsid w:val="007538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53892"/>
    <w:rPr>
      <w:rFonts w:ascii="XO Thames" w:hAnsi="XO Thames"/>
      <w:sz w:val="28"/>
    </w:rPr>
  </w:style>
  <w:style w:type="paragraph" w:styleId="a5">
    <w:name w:val="Body Text"/>
    <w:basedOn w:val="a"/>
    <w:link w:val="a6"/>
    <w:rsid w:val="00753892"/>
    <w:pPr>
      <w:spacing w:after="120"/>
    </w:pPr>
  </w:style>
  <w:style w:type="character" w:customStyle="1" w:styleId="a6">
    <w:name w:val="Основной текст Знак"/>
    <w:basedOn w:val="1"/>
    <w:link w:val="a5"/>
    <w:rsid w:val="00753892"/>
    <w:rPr>
      <w:sz w:val="24"/>
    </w:rPr>
  </w:style>
  <w:style w:type="paragraph" w:styleId="41">
    <w:name w:val="toc 4"/>
    <w:next w:val="a"/>
    <w:link w:val="42"/>
    <w:uiPriority w:val="39"/>
    <w:rsid w:val="007538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5389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5389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5389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5389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53892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  <w:rsid w:val="00753892"/>
  </w:style>
  <w:style w:type="character" w:styleId="a7">
    <w:name w:val="page number"/>
    <w:basedOn w:val="a0"/>
    <w:link w:val="12"/>
    <w:rsid w:val="00753892"/>
  </w:style>
  <w:style w:type="character" w:customStyle="1" w:styleId="30">
    <w:name w:val="Заголовок 3 Знак"/>
    <w:link w:val="3"/>
    <w:rsid w:val="00753892"/>
    <w:rPr>
      <w:rFonts w:ascii="XO Thames" w:hAnsi="XO Thames"/>
      <w:b/>
      <w:sz w:val="26"/>
    </w:rPr>
  </w:style>
  <w:style w:type="paragraph" w:customStyle="1" w:styleId="14">
    <w:name w:val="Строгий1"/>
    <w:link w:val="a8"/>
    <w:rsid w:val="00753892"/>
    <w:rPr>
      <w:b/>
    </w:rPr>
  </w:style>
  <w:style w:type="character" w:styleId="a8">
    <w:name w:val="Strong"/>
    <w:link w:val="14"/>
    <w:uiPriority w:val="22"/>
    <w:qFormat/>
    <w:rsid w:val="00753892"/>
    <w:rPr>
      <w:b/>
    </w:rPr>
  </w:style>
  <w:style w:type="paragraph" w:styleId="a9">
    <w:name w:val="Balloon Text"/>
    <w:basedOn w:val="a"/>
    <w:link w:val="aa"/>
    <w:rsid w:val="0075389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753892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53892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53892"/>
    <w:rPr>
      <w:rFonts w:ascii="Arial" w:hAnsi="Arial"/>
    </w:rPr>
  </w:style>
  <w:style w:type="paragraph" w:styleId="31">
    <w:name w:val="toc 3"/>
    <w:next w:val="a"/>
    <w:link w:val="32"/>
    <w:uiPriority w:val="39"/>
    <w:rsid w:val="007538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53892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753892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53892"/>
    <w:rPr>
      <w:rFonts w:ascii="Courier New" w:hAnsi="Courier New"/>
    </w:rPr>
  </w:style>
  <w:style w:type="character" w:customStyle="1" w:styleId="50">
    <w:name w:val="Заголовок 5 Знак"/>
    <w:link w:val="5"/>
    <w:rsid w:val="00753892"/>
    <w:rPr>
      <w:rFonts w:ascii="XO Thames" w:hAnsi="XO Thames"/>
      <w:b/>
      <w:sz w:val="22"/>
    </w:rPr>
  </w:style>
  <w:style w:type="paragraph" w:customStyle="1" w:styleId="13">
    <w:name w:val="Основной шрифт абзаца1"/>
    <w:rsid w:val="00753892"/>
  </w:style>
  <w:style w:type="character" w:customStyle="1" w:styleId="11">
    <w:name w:val="Заголовок 1 Знак"/>
    <w:basedOn w:val="1"/>
    <w:link w:val="10"/>
    <w:rsid w:val="00753892"/>
    <w:rPr>
      <w:rFonts w:ascii="Cambria" w:hAnsi="Cambria"/>
      <w:b/>
      <w:sz w:val="32"/>
    </w:rPr>
  </w:style>
  <w:style w:type="paragraph" w:customStyle="1" w:styleId="15">
    <w:name w:val="Гиперссылка1"/>
    <w:link w:val="ab"/>
    <w:rsid w:val="00753892"/>
    <w:rPr>
      <w:color w:val="0000FF"/>
      <w:u w:val="single"/>
    </w:rPr>
  </w:style>
  <w:style w:type="character" w:styleId="ab">
    <w:name w:val="Hyperlink"/>
    <w:link w:val="15"/>
    <w:rsid w:val="00753892"/>
    <w:rPr>
      <w:color w:val="0000FF"/>
      <w:u w:val="single"/>
    </w:rPr>
  </w:style>
  <w:style w:type="paragraph" w:customStyle="1" w:styleId="Footnote">
    <w:name w:val="Footnote"/>
    <w:link w:val="Footnote0"/>
    <w:rsid w:val="0075389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53892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53892"/>
    <w:rPr>
      <w:rFonts w:ascii="Calibri" w:hAnsi="Calibri"/>
      <w:i/>
      <w:sz w:val="24"/>
    </w:rPr>
  </w:style>
  <w:style w:type="paragraph" w:styleId="16">
    <w:name w:val="toc 1"/>
    <w:next w:val="a"/>
    <w:link w:val="17"/>
    <w:uiPriority w:val="39"/>
    <w:rsid w:val="0075389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538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5389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538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5389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53892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rsid w:val="00753892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sid w:val="00753892"/>
    <w:rPr>
      <w:sz w:val="24"/>
    </w:rPr>
  </w:style>
  <w:style w:type="paragraph" w:styleId="81">
    <w:name w:val="toc 8"/>
    <w:next w:val="a"/>
    <w:link w:val="82"/>
    <w:uiPriority w:val="39"/>
    <w:rsid w:val="0075389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75389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538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53892"/>
    <w:rPr>
      <w:rFonts w:ascii="XO Thames" w:hAnsi="XO Thames"/>
      <w:sz w:val="28"/>
    </w:rPr>
  </w:style>
  <w:style w:type="paragraph" w:styleId="ac">
    <w:name w:val="footer"/>
    <w:basedOn w:val="a"/>
    <w:link w:val="ad"/>
    <w:rsid w:val="007538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753892"/>
    <w:rPr>
      <w:sz w:val="24"/>
    </w:rPr>
  </w:style>
  <w:style w:type="paragraph" w:styleId="ae">
    <w:name w:val="Subtitle"/>
    <w:next w:val="a"/>
    <w:link w:val="af"/>
    <w:uiPriority w:val="11"/>
    <w:qFormat/>
    <w:rsid w:val="0075389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53892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753892"/>
    <w:pPr>
      <w:jc w:val="center"/>
    </w:pPr>
    <w:rPr>
      <w:rFonts w:ascii="Monotype Corsiva" w:hAnsi="Monotype Corsiva"/>
      <w:i/>
      <w:sz w:val="36"/>
    </w:rPr>
  </w:style>
  <w:style w:type="character" w:customStyle="1" w:styleId="af1">
    <w:name w:val="Название Знак"/>
    <w:basedOn w:val="1"/>
    <w:link w:val="af0"/>
    <w:rsid w:val="00753892"/>
    <w:rPr>
      <w:rFonts w:ascii="Monotype Corsiva" w:hAnsi="Monotype Corsiva"/>
      <w:i/>
      <w:sz w:val="36"/>
    </w:rPr>
  </w:style>
  <w:style w:type="character" w:customStyle="1" w:styleId="40">
    <w:name w:val="Заголовок 4 Знак"/>
    <w:link w:val="4"/>
    <w:rsid w:val="0075389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53892"/>
    <w:rPr>
      <w:rFonts w:ascii="Bookman Old Style" w:hAnsi="Bookman Old Style"/>
      <w:i/>
      <w:sz w:val="24"/>
    </w:rPr>
  </w:style>
  <w:style w:type="table" w:styleId="af2">
    <w:name w:val="Table Grid"/>
    <w:basedOn w:val="a1"/>
    <w:rsid w:val="00753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6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265B-C653-4FA1-BAFB-3CD8A5DE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KRO1</dc:creator>
  <cp:lastModifiedBy>kro1</cp:lastModifiedBy>
  <cp:revision>2</cp:revision>
  <cp:lastPrinted>2023-07-27T13:03:00Z</cp:lastPrinted>
  <dcterms:created xsi:type="dcterms:W3CDTF">2023-08-01T07:02:00Z</dcterms:created>
  <dcterms:modified xsi:type="dcterms:W3CDTF">2023-08-01T07:02:00Z</dcterms:modified>
</cp:coreProperties>
</file>